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F4F" w:rsidRDefault="001F0F4F">
      <w:pPr>
        <w:pStyle w:val="ConsPlusTitlePage"/>
      </w:pPr>
      <w:bookmarkStart w:id="0" w:name="_GoBack"/>
      <w:bookmarkEnd w:id="0"/>
    </w:p>
    <w:p w:rsidR="001F0F4F" w:rsidRDefault="001F0F4F">
      <w:pPr>
        <w:pStyle w:val="ConsPlusNormal"/>
        <w:outlineLvl w:val="0"/>
      </w:pPr>
    </w:p>
    <w:p w:rsidR="001F0F4F" w:rsidRDefault="001F0F4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F0F4F" w:rsidRDefault="001F0F4F">
      <w:pPr>
        <w:pStyle w:val="ConsPlusTitle"/>
        <w:jc w:val="center"/>
      </w:pPr>
    </w:p>
    <w:p w:rsidR="001F0F4F" w:rsidRDefault="001F0F4F">
      <w:pPr>
        <w:pStyle w:val="ConsPlusTitle"/>
        <w:jc w:val="center"/>
      </w:pPr>
      <w:r>
        <w:t>ПОСТАНОВЛЕНИЕ</w:t>
      </w:r>
    </w:p>
    <w:p w:rsidR="001F0F4F" w:rsidRDefault="001F0F4F">
      <w:pPr>
        <w:pStyle w:val="ConsPlusTitle"/>
        <w:jc w:val="center"/>
      </w:pPr>
      <w:r>
        <w:t>от 27 декабря 2021 г. N 671-пп</w:t>
      </w:r>
    </w:p>
    <w:p w:rsidR="001F0F4F" w:rsidRDefault="001F0F4F">
      <w:pPr>
        <w:pStyle w:val="ConsPlusTitle"/>
        <w:jc w:val="center"/>
      </w:pPr>
    </w:p>
    <w:p w:rsidR="001F0F4F" w:rsidRDefault="001F0F4F">
      <w:pPr>
        <w:pStyle w:val="ConsPlusTitle"/>
        <w:jc w:val="center"/>
      </w:pPr>
      <w:r>
        <w:t>О ПОРЯДКЕ ВЗАИМОДЕЙСТВИЯ ПРИ ОСУЩЕСТВЛЕНИИ ЗАКУПОК</w:t>
      </w:r>
    </w:p>
    <w:p w:rsidR="001F0F4F" w:rsidRDefault="001F0F4F">
      <w:pPr>
        <w:pStyle w:val="ConsPlusTitle"/>
        <w:jc w:val="center"/>
      </w:pPr>
      <w:r>
        <w:t xml:space="preserve">ДЛЯ ОБЕСПЕЧЕНИЯ ГОСУДАРСТВЕННЫХ НУЖД </w:t>
      </w:r>
      <w:proofErr w:type="gramStart"/>
      <w:r>
        <w:t>БЕЛГОРОДСКОЙ</w:t>
      </w:r>
      <w:proofErr w:type="gramEnd"/>
    </w:p>
    <w:p w:rsidR="001F0F4F" w:rsidRDefault="001F0F4F">
      <w:pPr>
        <w:pStyle w:val="ConsPlusTitle"/>
        <w:jc w:val="center"/>
      </w:pPr>
      <w:r>
        <w:t>ОБЛАСТИ И МУНИЦИПАЛЬНЫХ НУЖД</w:t>
      </w:r>
    </w:p>
    <w:p w:rsidR="001F0F4F" w:rsidRDefault="001F0F4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0F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0F4F" w:rsidRDefault="001F0F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28.11.2022 </w:t>
            </w:r>
            <w:hyperlink r:id="rId5">
              <w:r>
                <w:rPr>
                  <w:color w:val="0000FF"/>
                </w:rPr>
                <w:t>N 702-пп</w:t>
              </w:r>
            </w:hyperlink>
            <w:r>
              <w:rPr>
                <w:color w:val="392C69"/>
              </w:rPr>
              <w:t xml:space="preserve">, от 05.12.2023 </w:t>
            </w:r>
            <w:hyperlink r:id="rId6">
              <w:r>
                <w:rPr>
                  <w:color w:val="0000FF"/>
                </w:rPr>
                <w:t>N 686-пп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</w:tr>
    </w:tbl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1F0F4F" w:rsidRDefault="001F0F4F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9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1F0F4F" w:rsidRDefault="001F0F4F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proofErr w:type="gramStart"/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1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на основании соглашения между Белгородской областью и </w:t>
      </w:r>
      <w:r>
        <w:lastRenderedPageBreak/>
        <w:t>соответствующими муниципальными образованиями, находящимися на территории Белгородской области.</w:t>
      </w:r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1F0F4F" w:rsidRDefault="001F0F4F">
      <w:pPr>
        <w:pStyle w:val="ConsPlusNormal"/>
        <w:spacing w:before="220"/>
        <w:ind w:firstLine="540"/>
        <w:jc w:val="both"/>
      </w:pPr>
      <w:proofErr w:type="gramStart"/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  <w:proofErr w:type="gramEnd"/>
    </w:p>
    <w:p w:rsidR="001F0F4F" w:rsidRDefault="001F0F4F">
      <w:pPr>
        <w:pStyle w:val="ConsPlusNormal"/>
        <w:spacing w:before="22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87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нарушением требований действующего законодательства о контрактной системе в сфере закупок;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разработка типовых форм документов, методических рекомендаций для осуществления закупок;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рассмотрение на предмет соответствия действующему законодательству о контрактной системе и согласование документов по организации и проведению совместных конкурсов и аукционов. Закупки, подлежащие согласованию, определяются соответствующим протоколом поручений органа по регулированию контрактной системы в сфере закупок как учредителя уполномоченного учреждения.</w:t>
      </w:r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proofErr w:type="gramStart"/>
      <w:r>
        <w:t>Согласование документов по организации и проведению совместных конкурсов и аукционов осуществляется органом по регулированию контрактной системы в сфере закупок в срок не более 5 (пяти) рабочих дней со дня поступления заявки на рассмотрение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  <w:proofErr w:type="gramEnd"/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ind w:firstLine="540"/>
        <w:jc w:val="both"/>
      </w:pPr>
    </w:p>
    <w:p w:rsidR="001F0F4F" w:rsidRDefault="001F0F4F">
      <w:pPr>
        <w:pStyle w:val="ConsPlusNormal"/>
        <w:ind w:firstLine="540"/>
        <w:jc w:val="both"/>
      </w:pPr>
      <w:bookmarkStart w:id="1" w:name="P33"/>
      <w:bookmarkEnd w:id="1"/>
      <w:r>
        <w:t xml:space="preserve">3. </w:t>
      </w:r>
      <w:proofErr w:type="gramStart"/>
      <w:r>
        <w:t xml:space="preserve">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6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при применении заказчиками конкурентных способов определения поставщиков (подрядчиков, исполнителей), за исключением случаев осуществления закупок:</w:t>
      </w:r>
      <w:proofErr w:type="gramEnd"/>
    </w:p>
    <w:p w:rsidR="001F0F4F" w:rsidRDefault="001F0F4F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проектно-изыскательских, строительно-монтажных, дорожных работ, а также работ, стоимость которых определяется сметной документацией с использованием сметных нормативов и сметных цен строительных ресурсов;</w:t>
      </w:r>
    </w:p>
    <w:p w:rsidR="001F0F4F" w:rsidRDefault="001F0F4F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proofErr w:type="gramStart"/>
      <w:r>
        <w:t xml:space="preserve">- продуктов питания с начальной (максимальной) ценой за единицу, не превышающей рекомендуемые цены, определенные комиссионно в соответствии с </w:t>
      </w:r>
      <w:hyperlink r:id="rId19">
        <w:r>
          <w:rPr>
            <w:color w:val="0000FF"/>
          </w:rPr>
          <w:t>Методикой</w:t>
        </w:r>
      </w:hyperlink>
      <w:r>
        <w:t xml:space="preserve"> определения </w:t>
      </w:r>
      <w:r>
        <w:lastRenderedPageBreak/>
        <w:t>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</w:t>
      </w:r>
      <w:proofErr w:type="gramEnd"/>
      <w:r>
        <w:t xml:space="preserve">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20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в сфере регулярных перевозок пассажиров и багажа автомобильным транспортом и городским наземным электрическим транспортом;</w:t>
      </w:r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05.12.2023 N 686-пп)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для муниципальных заказчиков, муниципальных бюджетных учреждений, муниципальных унитарных предприятий на основании соглашений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23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поступления заявки на рассмотрение посредством РИСБО.</w:t>
      </w:r>
    </w:p>
    <w:p w:rsidR="001F0F4F" w:rsidRDefault="001F0F4F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4. Утвердить </w:t>
      </w:r>
      <w:hyperlink w:anchor="P87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5. Утвердить </w:t>
      </w:r>
      <w:hyperlink w:anchor="P175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6. Установить, что закупки малого объема на основании </w:t>
      </w:r>
      <w:hyperlink r:id="rId25">
        <w:r>
          <w:rPr>
            <w:color w:val="0000FF"/>
          </w:rPr>
          <w:t>пунктов 4</w:t>
        </w:r>
      </w:hyperlink>
      <w:r>
        <w:t xml:space="preserve"> и </w:t>
      </w:r>
      <w:hyperlink r:id="rId26">
        <w:r>
          <w:rPr>
            <w:color w:val="0000FF"/>
          </w:rPr>
          <w:t>5 части 1 статьи 93</w:t>
        </w:r>
      </w:hyperlink>
      <w:r>
        <w:t xml:space="preserve"> Закона о контрактной системе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1F0F4F" w:rsidRDefault="001F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28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Заказчики Белгородской области вправе осуществлять закупки на основании </w:t>
      </w:r>
      <w:hyperlink r:id="rId29">
        <w:r>
          <w:rPr>
            <w:color w:val="0000FF"/>
          </w:rPr>
          <w:t>пункта 28 части 1 статьи 93</w:t>
        </w:r>
      </w:hyperlink>
      <w:r>
        <w:t xml:space="preserve"> Закона о контрактной системе посредством использования Электронного маркета (магазина) Белгородской области для "малых закупок".</w:t>
      </w:r>
    </w:p>
    <w:p w:rsidR="001F0F4F" w:rsidRDefault="001F0F4F">
      <w:pPr>
        <w:pStyle w:val="ConsPlusNormal"/>
        <w:jc w:val="both"/>
      </w:pPr>
      <w:r>
        <w:t xml:space="preserve">(абзац введен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осуществлять закупки малого объема для обеспечения муниципальных нужд с </w:t>
      </w:r>
      <w:r>
        <w:lastRenderedPageBreak/>
        <w:t>использованием Электронного маркета (магазина) Белгородской области для "малых закупок";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ежеквартально не позднее 15 числа месяца, следующего за отчетным периодом, представлять в орган по регулированию контрактной системы в сфере закупок по утвержденной форме информацию об осуществлении закупок для нужд заказчиков муниципальных районов и городских округов.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216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- по ценам, не превышающим рекомендуемые цены, определенные комиссионно в соответствии с </w:t>
      </w:r>
      <w:hyperlink r:id="rId31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9. Утвердить </w:t>
      </w:r>
      <w:hyperlink w:anchor="P216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министерство финансов и бюджетной политики Белгородской области (</w:t>
      </w:r>
      <w:proofErr w:type="spellStart"/>
      <w:r>
        <w:t>Шаролапова</w:t>
      </w:r>
      <w:proofErr w:type="spellEnd"/>
      <w:r>
        <w:t xml:space="preserve"> Н.А.).</w:t>
      </w:r>
    </w:p>
    <w:p w:rsidR="001F0F4F" w:rsidRDefault="001F0F4F">
      <w:pPr>
        <w:pStyle w:val="ConsPlusNormal"/>
        <w:jc w:val="both"/>
      </w:pPr>
      <w:r>
        <w:t xml:space="preserve">(п. 11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05.12.2023 N 686-пп)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right"/>
      </w:pPr>
      <w:r>
        <w:t>Губернатор Белгородской области</w:t>
      </w:r>
    </w:p>
    <w:p w:rsidR="001F0F4F" w:rsidRDefault="001F0F4F">
      <w:pPr>
        <w:pStyle w:val="ConsPlusNormal"/>
        <w:jc w:val="right"/>
      </w:pPr>
      <w:r>
        <w:t>В.В.ГЛАДКОВ</w:t>
      </w: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  <w:outlineLvl w:val="0"/>
      </w:pPr>
      <w:r>
        <w:t>Приложение N 1</w:t>
      </w: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  <w:r>
        <w:t>Утвержден</w:t>
      </w:r>
    </w:p>
    <w:p w:rsidR="001F0F4F" w:rsidRDefault="001F0F4F">
      <w:pPr>
        <w:pStyle w:val="ConsPlusNormal"/>
        <w:jc w:val="right"/>
      </w:pPr>
      <w:r>
        <w:t>постановлением</w:t>
      </w:r>
    </w:p>
    <w:p w:rsidR="001F0F4F" w:rsidRDefault="001F0F4F">
      <w:pPr>
        <w:pStyle w:val="ConsPlusNormal"/>
        <w:jc w:val="right"/>
      </w:pPr>
      <w:r>
        <w:t>Правительства Белгородской области</w:t>
      </w:r>
    </w:p>
    <w:p w:rsidR="001F0F4F" w:rsidRDefault="001F0F4F">
      <w:pPr>
        <w:pStyle w:val="ConsPlusNormal"/>
        <w:jc w:val="right"/>
      </w:pPr>
      <w:r>
        <w:t>от 27 декабря 2021 г. N 671-пп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</w:pPr>
      <w:bookmarkStart w:id="2" w:name="P87"/>
      <w:bookmarkEnd w:id="2"/>
      <w:r>
        <w:t>ПОРЯДОК</w:t>
      </w:r>
    </w:p>
    <w:p w:rsidR="001F0F4F" w:rsidRDefault="001F0F4F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1F0F4F" w:rsidRDefault="001F0F4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0F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0F4F" w:rsidRDefault="001F0F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</w:tr>
    </w:tbl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t>1. Общие положения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1.1. Областное государственное казенное учреждение Белгородской области "Центр закупок" (далее - уполномоченное учреждение) осуществляет полномочия на определение поставщиков (подрядчиков, исполнителей), предусмотренные настоящим Порядком, следующими способами: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закрытый аукцион в электронной форме;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закрытый конкурс в электронной форме;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закупка у единственного поставщика (подрядчика, исполнителя).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t>2. Формирование закупки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35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2.1.6. Предоставление преимуществ организациям инвалидов.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lastRenderedPageBreak/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2.1.8.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2.1.9. Установление </w:t>
      </w:r>
      <w:proofErr w:type="gramStart"/>
      <w:r>
        <w:t>критериев оценки заявок участников закупки</w:t>
      </w:r>
      <w:proofErr w:type="gramEnd"/>
      <w:r>
        <w:t>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2.1.10. Установление размера обеспечения заявки.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36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37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2.1.14. </w:t>
      </w:r>
      <w:proofErr w:type="gramStart"/>
      <w:r>
        <w:t>До направления в уполномоченное учреждение заявки на закупку товара, работы, услуги в сфере информационно-коммуникационных технологий обеспечение согласования такой заявки с министерством цифрового развития Белгородской области в установленном распоряжением Губернатора Белгородской области порядке.</w:t>
      </w:r>
      <w:proofErr w:type="gramEnd"/>
    </w:p>
    <w:p w:rsidR="001F0F4F" w:rsidRDefault="001F0F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2.1.14 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2.1.15. Направление </w:t>
      </w:r>
      <w:proofErr w:type="gramStart"/>
      <w:r>
        <w:t>в уполномоченное учреждение в составе заявки информации о представителях заказчика для включения в состав</w:t>
      </w:r>
      <w:proofErr w:type="gramEnd"/>
      <w:r>
        <w:t xml:space="preserve"> комиссии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1F0F4F" w:rsidRDefault="001F0F4F">
      <w:pPr>
        <w:pStyle w:val="ConsPlusNormal"/>
        <w:spacing w:before="220"/>
        <w:ind w:firstLine="540"/>
        <w:jc w:val="both"/>
      </w:pPr>
      <w:bookmarkStart w:id="3" w:name="P131"/>
      <w:bookmarkEnd w:id="3"/>
      <w:r>
        <w:t xml:space="preserve">2.2.2. Осуществление проверки заявки на соответствие действующему законодательству в сфере закупок в срок не более 10 (десяти) рабочих дней </w:t>
      </w:r>
      <w:proofErr w:type="gramStart"/>
      <w:r>
        <w:t>с даты регистрации</w:t>
      </w:r>
      <w:proofErr w:type="gramEnd"/>
      <w:r>
        <w:t xml:space="preserve"> заявки в РИСБО, а заявок на закупку товаров, работ, услуг, реализуемых в рамках национальных проектов, - в срок не более 5 (пяти) рабочих дней с даты регистрации заявки в РИСБО.</w:t>
      </w:r>
    </w:p>
    <w:p w:rsidR="001F0F4F" w:rsidRDefault="001F0F4F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lastRenderedPageBreak/>
        <w:t>- несоответствия представленной заявки требованиям действующего законодательства в сфере закупок;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отсутствия информации о закупке в утвержденном плане-графике закупок;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- несоответствия представленной заявки информации о закупке в утвержденном плане-графике закупок.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Срок доработки заказчиком заявки не должен превышать 3 (трех)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учреждением заказчику на доработку.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2.2.4. </w:t>
      </w:r>
      <w:proofErr w:type="gramStart"/>
      <w:r>
        <w:t xml:space="preserve">По завершении предусмотренной </w:t>
      </w:r>
      <w:hyperlink w:anchor="P131">
        <w:r>
          <w:rPr>
            <w:color w:val="0000FF"/>
          </w:rPr>
          <w:t>подпунктом 2.2.2</w:t>
        </w:r>
      </w:hyperlink>
      <w:r>
        <w:t xml:space="preserve"> настоящего пункта проверки заявки при отсутствии оснований для возврата заявки заказчику на доработку направляет соответствующую заявку на закупку, за исключением случаев осуществления закупок, указанных в </w:t>
      </w:r>
      <w:hyperlink r:id="rId40">
        <w:r>
          <w:rPr>
            <w:color w:val="0000FF"/>
          </w:rPr>
          <w:t>пункте 3</w:t>
        </w:r>
      </w:hyperlink>
      <w:r>
        <w:t xml:space="preserve"> постановления Правительства Белгородской области от 27 декабря 2021 года N 671-пп "О порядке взаимодействия при осуществлении закупок для обеспечения государственных нужд Белгородской области и муниципальных нужд" (далее - Постановление</w:t>
      </w:r>
      <w:proofErr w:type="gramEnd"/>
      <w:r>
        <w:t xml:space="preserve">), посредством РИСБО в управление государственного финансового контроля Белгородской области (далее - контрольный орган) для обеспечения согласования обоснованности определения начальной (максимальной) цены контракта, а в случае, предусмотренном </w:t>
      </w:r>
      <w:hyperlink r:id="rId4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1F0F4F" w:rsidRDefault="001F0F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2.2.4 </w:t>
      </w:r>
      <w:proofErr w:type="gramStart"/>
      <w:r>
        <w:t>введен</w:t>
      </w:r>
      <w:proofErr w:type="gramEnd"/>
      <w:r>
        <w:t xml:space="preserve"> </w:t>
      </w:r>
      <w:hyperlink r:id="rId4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hyperlink r:id="rId43">
        <w:r>
          <w:rPr>
            <w:color w:val="0000FF"/>
          </w:rPr>
          <w:t>2.2.5</w:t>
        </w:r>
      </w:hyperlink>
      <w:r>
        <w:t>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3.1.5. Формирование и размещение в ЕИС протокола </w:t>
      </w:r>
      <w:proofErr w:type="gramStart"/>
      <w:r>
        <w:t>об отказе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</w:t>
      </w:r>
      <w:hyperlink r:id="rId4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3.2.1. </w:t>
      </w:r>
      <w:proofErr w:type="gramStart"/>
      <w:r>
        <w:t xml:space="preserve">Формирование и размещение в ЕИС извещений о проведении электронного конкурса, электронного аукциона, электронного запроса котировок в срок не более 2 (двух) рабочих дней </w:t>
      </w:r>
      <w:r>
        <w:lastRenderedPageBreak/>
        <w:t xml:space="preserve">после согласования контрольным органом или в отношении закупок, указанных в </w:t>
      </w:r>
      <w:hyperlink w:anchor="P33">
        <w:r>
          <w:rPr>
            <w:color w:val="0000FF"/>
          </w:rPr>
          <w:t>пункте 3</w:t>
        </w:r>
      </w:hyperlink>
      <w:r>
        <w:t xml:space="preserve"> Постановления, по факту завершения проверки, предусмотренной </w:t>
      </w:r>
      <w:hyperlink w:anchor="P131">
        <w:r>
          <w:rPr>
            <w:color w:val="0000FF"/>
          </w:rPr>
          <w:t>подпунктом 2.2.2 пункта 2.2 раздела 2</w:t>
        </w:r>
      </w:hyperlink>
      <w:r>
        <w:t xml:space="preserve"> настоящего Порядка, при отсутствии оснований для возврата заявки заказчику на доработку.</w:t>
      </w:r>
      <w:proofErr w:type="gramEnd"/>
    </w:p>
    <w:p w:rsidR="001F0F4F" w:rsidRDefault="001F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46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3.2.3. Определение оператора электронной площадки для проведения электронных процедур.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47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48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3.2.7. Подготовку и направление оператору электронной площадки разъяснений информации, содержащейся в протоколе подведения итогов определения поставщика (подрядчика, исполнителя).</w:t>
      </w:r>
    </w:p>
    <w:p w:rsidR="001F0F4F" w:rsidRDefault="001F0F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3.2.7 </w:t>
      </w:r>
      <w:proofErr w:type="gramStart"/>
      <w:r>
        <w:t>введен</w:t>
      </w:r>
      <w:proofErr w:type="gramEnd"/>
      <w:r>
        <w:t xml:space="preserve"> </w:t>
      </w:r>
      <w:hyperlink r:id="rId4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hyperlink r:id="rId50">
        <w:r>
          <w:rPr>
            <w:color w:val="0000FF"/>
          </w:rPr>
          <w:t>3.2.8</w:t>
        </w:r>
      </w:hyperlink>
      <w:r>
        <w:t>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right"/>
        <w:outlineLvl w:val="0"/>
      </w:pPr>
      <w:r>
        <w:t>Приложение N 2</w:t>
      </w: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  <w:r>
        <w:t>Утвержден</w:t>
      </w:r>
    </w:p>
    <w:p w:rsidR="001F0F4F" w:rsidRDefault="001F0F4F">
      <w:pPr>
        <w:pStyle w:val="ConsPlusNormal"/>
        <w:jc w:val="right"/>
      </w:pPr>
      <w:r>
        <w:t>постановлением</w:t>
      </w:r>
    </w:p>
    <w:p w:rsidR="001F0F4F" w:rsidRDefault="001F0F4F">
      <w:pPr>
        <w:pStyle w:val="ConsPlusNormal"/>
        <w:jc w:val="right"/>
      </w:pPr>
      <w:r>
        <w:t>Правительства Белгородской области</w:t>
      </w:r>
    </w:p>
    <w:p w:rsidR="001F0F4F" w:rsidRDefault="001F0F4F">
      <w:pPr>
        <w:pStyle w:val="ConsPlusNormal"/>
        <w:jc w:val="right"/>
      </w:pPr>
      <w:r>
        <w:t>от 27 декабря 2021 г. N 671-пп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</w:pPr>
      <w:bookmarkStart w:id="4" w:name="P175"/>
      <w:bookmarkEnd w:id="4"/>
      <w:r>
        <w:t>ПОРЯДОК</w:t>
      </w:r>
    </w:p>
    <w:p w:rsidR="001F0F4F" w:rsidRDefault="001F0F4F">
      <w:pPr>
        <w:pStyle w:val="ConsPlusTitle"/>
        <w:jc w:val="center"/>
      </w:pPr>
      <w:r>
        <w:t>ВЗАИМОДЕЙСТВИЯ ПРИ ОРГАНИЗАЦИИ ПРОВЕДЕНИЯ</w:t>
      </w:r>
    </w:p>
    <w:p w:rsidR="001F0F4F" w:rsidRDefault="001F0F4F">
      <w:pPr>
        <w:pStyle w:val="ConsPlusTitle"/>
        <w:jc w:val="center"/>
      </w:pPr>
      <w:r>
        <w:t>СОВМЕСТНЫХ КОНКУРСОВ И АУКЦИОНОВ</w:t>
      </w:r>
    </w:p>
    <w:p w:rsidR="001F0F4F" w:rsidRDefault="001F0F4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0F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0F4F" w:rsidRDefault="001F0F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F0F4F" w:rsidRDefault="001F0F4F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F4F" w:rsidRDefault="001F0F4F">
            <w:pPr>
              <w:pStyle w:val="ConsPlusNormal"/>
            </w:pPr>
          </w:p>
        </w:tc>
      </w:tr>
    </w:tbl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взаимодействия при организации проведения совместных конкурсов и 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двух заказчиков потребности в одних и тех же товарах, работах, услугах и</w:t>
      </w:r>
      <w:proofErr w:type="gramEnd"/>
      <w:r>
        <w:t xml:space="preserve"> </w:t>
      </w:r>
      <w:proofErr w:type="gramStart"/>
      <w:r>
        <w:t>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  <w:proofErr w:type="gramEnd"/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1.2. Для проведения совместного конкурса или аукциона до начала осуществления закупки уполномоченное </w:t>
      </w:r>
      <w:proofErr w:type="gramStart"/>
      <w:r>
        <w:t>учреждение</w:t>
      </w:r>
      <w:proofErr w:type="gramEnd"/>
      <w:r>
        <w:t xml:space="preserve"> и заказчики заключают соглашение о проведении совместного конкурса или аукциона (далее - соглашение).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Соглашение заключается в соответствии с Гражданским </w:t>
      </w:r>
      <w:hyperlink r:id="rId52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1F0F4F" w:rsidRDefault="001F0F4F">
      <w:pPr>
        <w:pStyle w:val="ConsPlusTitle"/>
        <w:jc w:val="center"/>
      </w:pPr>
      <w:r>
        <w:t>совместных конкурсов и аукционов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bookmarkStart w:id="5" w:name="P192"/>
      <w:bookmarkEnd w:id="5"/>
      <w:r>
        <w:t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2.2. По результатам мониторинга (анализа), указанного в </w:t>
      </w:r>
      <w:hyperlink w:anchor="P192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 xml:space="preserve">3.1. </w:t>
      </w:r>
      <w:proofErr w:type="gramStart"/>
      <w:r>
        <w:t>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</w:t>
      </w:r>
      <w:proofErr w:type="gramEnd"/>
      <w:r>
        <w:t xml:space="preserve"> консолидирования организатору закупки или координатору закупки.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 xml:space="preserve"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</w:t>
      </w:r>
      <w:r>
        <w:lastRenderedPageBreak/>
        <w:t>уполномоченным учреждением и на основании соглашения с учетом особенностей, установленных настоящим разделом Порядка.</w:t>
      </w:r>
    </w:p>
    <w:p w:rsidR="001F0F4F" w:rsidRDefault="001F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3.3. Координатор закупки на основании соответствующего обращения заказчика осуществляет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Уполномоченное учреждение на основании соответствующего обращения заказчика вправе самостоятельно осуществлять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1F0F4F" w:rsidRDefault="001F0F4F">
      <w:pPr>
        <w:pStyle w:val="ConsPlusNormal"/>
        <w:jc w:val="both"/>
      </w:pPr>
      <w:r>
        <w:t xml:space="preserve">(п. 3.3 </w:t>
      </w:r>
      <w:proofErr w:type="gramStart"/>
      <w:r>
        <w:t>введен</w:t>
      </w:r>
      <w:proofErr w:type="gramEnd"/>
      <w:r>
        <w:t xml:space="preserve">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right"/>
        <w:outlineLvl w:val="0"/>
      </w:pPr>
      <w:r>
        <w:t>Приложение N 3</w:t>
      </w:r>
    </w:p>
    <w:p w:rsidR="001F0F4F" w:rsidRDefault="001F0F4F">
      <w:pPr>
        <w:pStyle w:val="ConsPlusNormal"/>
        <w:jc w:val="right"/>
      </w:pPr>
    </w:p>
    <w:p w:rsidR="001F0F4F" w:rsidRDefault="001F0F4F">
      <w:pPr>
        <w:pStyle w:val="ConsPlusNormal"/>
        <w:jc w:val="right"/>
      </w:pPr>
      <w:r>
        <w:t>Утвержден</w:t>
      </w:r>
    </w:p>
    <w:p w:rsidR="001F0F4F" w:rsidRDefault="001F0F4F">
      <w:pPr>
        <w:pStyle w:val="ConsPlusNormal"/>
        <w:jc w:val="right"/>
      </w:pPr>
      <w:r>
        <w:t>постановлением</w:t>
      </w:r>
    </w:p>
    <w:p w:rsidR="001F0F4F" w:rsidRDefault="001F0F4F">
      <w:pPr>
        <w:pStyle w:val="ConsPlusNormal"/>
        <w:jc w:val="right"/>
      </w:pPr>
      <w:r>
        <w:t>Правительства Белгородской области</w:t>
      </w:r>
    </w:p>
    <w:p w:rsidR="001F0F4F" w:rsidRDefault="001F0F4F">
      <w:pPr>
        <w:pStyle w:val="ConsPlusNormal"/>
        <w:jc w:val="right"/>
      </w:pPr>
      <w:r>
        <w:t>от 27 декабря 2021 г. N 671-пп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Title"/>
        <w:jc w:val="center"/>
      </w:pPr>
      <w:bookmarkStart w:id="6" w:name="P216"/>
      <w:bookmarkEnd w:id="6"/>
      <w:r>
        <w:t>АССОРТИМЕНТ ПРОДУКТОВ ПИТАНИЯ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ind w:firstLine="540"/>
        <w:jc w:val="both"/>
      </w:pPr>
      <w:r>
        <w:t>1. Мясо говядина.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2. Мясо свинина.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8. Тушки индеек.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lastRenderedPageBreak/>
        <w:t>13. Маргарин.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15. Сметана.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16. Творог.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17. Сыр.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18. Молоко.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19. Кефир.</w:t>
      </w:r>
    </w:p>
    <w:p w:rsidR="001F0F4F" w:rsidRDefault="001F0F4F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jc w:val="both"/>
      </w:pPr>
    </w:p>
    <w:p w:rsidR="001F0F4F" w:rsidRDefault="001F0F4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B8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4F"/>
    <w:rsid w:val="001F0F4F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F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0F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F0F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F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0F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F0F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89947&amp;dst=100007" TargetMode="External"/><Relationship Id="rId18" Type="http://schemas.openxmlformats.org/officeDocument/2006/relationships/hyperlink" Target="https://login.consultant.ru/link/?req=doc&amp;base=RLAW404&amp;n=89947&amp;dst=100014" TargetMode="External"/><Relationship Id="rId26" Type="http://schemas.openxmlformats.org/officeDocument/2006/relationships/hyperlink" Target="https://login.consultant.ru/link/?req=doc&amp;base=LAW&amp;n=436707&amp;dst=1947" TargetMode="External"/><Relationship Id="rId39" Type="http://schemas.openxmlformats.org/officeDocument/2006/relationships/hyperlink" Target="https://login.consultant.ru/link/?req=doc&amp;base=RLAW404&amp;n=89947&amp;dst=100026" TargetMode="External"/><Relationship Id="rId21" Type="http://schemas.openxmlformats.org/officeDocument/2006/relationships/hyperlink" Target="https://login.consultant.ru/link/?req=doc&amp;base=RLAW404&amp;n=96041&amp;dst=100006" TargetMode="External"/><Relationship Id="rId34" Type="http://schemas.openxmlformats.org/officeDocument/2006/relationships/hyperlink" Target="https://login.consultant.ru/link/?req=doc&amp;base=RLAW404&amp;n=89947&amp;dst=100023" TargetMode="External"/><Relationship Id="rId42" Type="http://schemas.openxmlformats.org/officeDocument/2006/relationships/hyperlink" Target="https://login.consultant.ru/link/?req=doc&amp;base=RLAW404&amp;n=89947&amp;dst=100027" TargetMode="External"/><Relationship Id="rId47" Type="http://schemas.openxmlformats.org/officeDocument/2006/relationships/hyperlink" Target="https://login.consultant.ru/link/?req=doc&amp;base=LAW&amp;n=436707" TargetMode="External"/><Relationship Id="rId50" Type="http://schemas.openxmlformats.org/officeDocument/2006/relationships/hyperlink" Target="https://login.consultant.ru/link/?req=doc&amp;base=RLAW404&amp;n=89947&amp;dst=100034" TargetMode="External"/><Relationship Id="rId55" Type="http://schemas.openxmlformats.org/officeDocument/2006/relationships/hyperlink" Target="https://login.consultant.ru/link/?req=doc&amp;base=RLAW404&amp;n=89947&amp;dst=100037" TargetMode="External"/><Relationship Id="rId7" Type="http://schemas.openxmlformats.org/officeDocument/2006/relationships/hyperlink" Target="https://login.consultant.ru/link/?req=doc&amp;base=LAW&amp;n=436707" TargetMode="External"/><Relationship Id="rId12" Type="http://schemas.openxmlformats.org/officeDocument/2006/relationships/hyperlink" Target="https://login.consultant.ru/link/?req=doc&amp;base=LAW&amp;n=465808" TargetMode="External"/><Relationship Id="rId17" Type="http://schemas.openxmlformats.org/officeDocument/2006/relationships/hyperlink" Target="https://login.consultant.ru/link/?req=doc&amp;base=RLAW404&amp;n=89947&amp;dst=100013" TargetMode="External"/><Relationship Id="rId25" Type="http://schemas.openxmlformats.org/officeDocument/2006/relationships/hyperlink" Target="https://login.consultant.ru/link/?req=doc&amp;base=LAW&amp;n=436707&amp;dst=1946" TargetMode="External"/><Relationship Id="rId33" Type="http://schemas.openxmlformats.org/officeDocument/2006/relationships/hyperlink" Target="https://login.consultant.ru/link/?req=doc&amp;base=RLAW404&amp;n=96041&amp;dst=100009" TargetMode="External"/><Relationship Id="rId38" Type="http://schemas.openxmlformats.org/officeDocument/2006/relationships/hyperlink" Target="https://login.consultant.ru/link/?req=doc&amp;base=RLAW404&amp;n=89947&amp;dst=100024" TargetMode="External"/><Relationship Id="rId46" Type="http://schemas.openxmlformats.org/officeDocument/2006/relationships/hyperlink" Target="https://login.consultant.ru/link/?req=doc&amp;base=LAW&amp;n=43670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36707&amp;dst=1178" TargetMode="External"/><Relationship Id="rId20" Type="http://schemas.openxmlformats.org/officeDocument/2006/relationships/hyperlink" Target="https://login.consultant.ru/link/?req=doc&amp;base=LAW&amp;n=436707&amp;dst=1178" TargetMode="External"/><Relationship Id="rId29" Type="http://schemas.openxmlformats.org/officeDocument/2006/relationships/hyperlink" Target="https://login.consultant.ru/link/?req=doc&amp;base=LAW&amp;n=436707&amp;dst=12006" TargetMode="External"/><Relationship Id="rId41" Type="http://schemas.openxmlformats.org/officeDocument/2006/relationships/hyperlink" Target="https://login.consultant.ru/link/?req=doc&amp;base=LAW&amp;n=436707&amp;dst=1178" TargetMode="External"/><Relationship Id="rId54" Type="http://schemas.openxmlformats.org/officeDocument/2006/relationships/hyperlink" Target="https://login.consultant.ru/link/?req=doc&amp;base=RLAW404&amp;n=89947&amp;dst=100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6041&amp;dst=100005" TargetMode="External"/><Relationship Id="rId11" Type="http://schemas.openxmlformats.org/officeDocument/2006/relationships/hyperlink" Target="https://login.consultant.ru/link/?req=doc&amp;base=LAW&amp;n=436707&amp;dst=100291" TargetMode="External"/><Relationship Id="rId24" Type="http://schemas.openxmlformats.org/officeDocument/2006/relationships/hyperlink" Target="https://login.consultant.ru/link/?req=doc&amp;base=RLAW404&amp;n=89947&amp;dst=100019" TargetMode="External"/><Relationship Id="rId32" Type="http://schemas.openxmlformats.org/officeDocument/2006/relationships/hyperlink" Target="https://login.consultant.ru/link/?req=doc&amp;base=RLAW404&amp;n=83006" TargetMode="External"/><Relationship Id="rId37" Type="http://schemas.openxmlformats.org/officeDocument/2006/relationships/hyperlink" Target="https://login.consultant.ru/link/?req=doc&amp;base=LAW&amp;n=436707&amp;dst=1178" TargetMode="External"/><Relationship Id="rId40" Type="http://schemas.openxmlformats.org/officeDocument/2006/relationships/hyperlink" Target="https://login.consultant.ru/link/?req=doc&amp;base=RLAW404&amp;n=83819&amp;dst=100014" TargetMode="External"/><Relationship Id="rId45" Type="http://schemas.openxmlformats.org/officeDocument/2006/relationships/hyperlink" Target="https://login.consultant.ru/link/?req=doc&amp;base=RLAW404&amp;n=89947&amp;dst=100031" TargetMode="External"/><Relationship Id="rId53" Type="http://schemas.openxmlformats.org/officeDocument/2006/relationships/hyperlink" Target="https://login.consultant.ru/link/?req=doc&amp;base=LAW&amp;n=436707" TargetMode="External"/><Relationship Id="rId5" Type="http://schemas.openxmlformats.org/officeDocument/2006/relationships/hyperlink" Target="https://login.consultant.ru/link/?req=doc&amp;base=RLAW404&amp;n=89947&amp;dst=100005" TargetMode="External"/><Relationship Id="rId15" Type="http://schemas.openxmlformats.org/officeDocument/2006/relationships/hyperlink" Target="https://login.consultant.ru/link/?req=doc&amp;base=RLAW404&amp;n=89947&amp;dst=100011" TargetMode="External"/><Relationship Id="rId23" Type="http://schemas.openxmlformats.org/officeDocument/2006/relationships/hyperlink" Target="https://login.consultant.ru/link/?req=doc&amp;base=LAW&amp;n=436707&amp;dst=1178" TargetMode="External"/><Relationship Id="rId28" Type="http://schemas.openxmlformats.org/officeDocument/2006/relationships/hyperlink" Target="https://login.consultant.ru/link/?req=doc&amp;base=LAW&amp;n=436707" TargetMode="External"/><Relationship Id="rId36" Type="http://schemas.openxmlformats.org/officeDocument/2006/relationships/hyperlink" Target="https://login.consultant.ru/link/?req=doc&amp;base=LAW&amp;n=436707&amp;dst=100116" TargetMode="External"/><Relationship Id="rId49" Type="http://schemas.openxmlformats.org/officeDocument/2006/relationships/hyperlink" Target="https://login.consultant.ru/link/?req=doc&amp;base=RLAW404&amp;n=89947&amp;dst=10003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404&amp;n=89947&amp;dst=100006" TargetMode="External"/><Relationship Id="rId19" Type="http://schemas.openxmlformats.org/officeDocument/2006/relationships/hyperlink" Target="https://login.consultant.ru/link/?req=doc&amp;base=RLAW404&amp;n=86220&amp;dst=100128" TargetMode="External"/><Relationship Id="rId31" Type="http://schemas.openxmlformats.org/officeDocument/2006/relationships/hyperlink" Target="https://login.consultant.ru/link/?req=doc&amp;base=RLAW404&amp;n=86220&amp;dst=100128" TargetMode="External"/><Relationship Id="rId44" Type="http://schemas.openxmlformats.org/officeDocument/2006/relationships/hyperlink" Target="https://login.consultant.ru/link/?req=doc&amp;base=LAW&amp;n=436707" TargetMode="External"/><Relationship Id="rId52" Type="http://schemas.openxmlformats.org/officeDocument/2006/relationships/hyperlink" Target="https://login.consultant.ru/link/?req=doc&amp;base=LAW&amp;n=452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6707&amp;dst=100291" TargetMode="External"/><Relationship Id="rId14" Type="http://schemas.openxmlformats.org/officeDocument/2006/relationships/hyperlink" Target="https://login.consultant.ru/link/?req=doc&amp;base=RLAW404&amp;n=89947&amp;dst=100009" TargetMode="External"/><Relationship Id="rId22" Type="http://schemas.openxmlformats.org/officeDocument/2006/relationships/hyperlink" Target="https://login.consultant.ru/link/?req=doc&amp;base=RLAW404&amp;n=89947&amp;dst=100016" TargetMode="External"/><Relationship Id="rId27" Type="http://schemas.openxmlformats.org/officeDocument/2006/relationships/hyperlink" Target="https://login.consultant.ru/link/?req=doc&amp;base=RLAW404&amp;n=89947&amp;dst=100020" TargetMode="External"/><Relationship Id="rId30" Type="http://schemas.openxmlformats.org/officeDocument/2006/relationships/hyperlink" Target="https://login.consultant.ru/link/?req=doc&amp;base=RLAW404&amp;n=89947&amp;dst=100021" TargetMode="External"/><Relationship Id="rId35" Type="http://schemas.openxmlformats.org/officeDocument/2006/relationships/hyperlink" Target="https://login.consultant.ru/link/?req=doc&amp;base=LAW&amp;n=436707&amp;dst=1178" TargetMode="External"/><Relationship Id="rId43" Type="http://schemas.openxmlformats.org/officeDocument/2006/relationships/hyperlink" Target="https://login.consultant.ru/link/?req=doc&amp;base=RLAW404&amp;n=89947&amp;dst=100030" TargetMode="External"/><Relationship Id="rId48" Type="http://schemas.openxmlformats.org/officeDocument/2006/relationships/hyperlink" Target="https://login.consultant.ru/link/?req=doc&amp;base=LAW&amp;n=436707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36707&amp;dst=100291" TargetMode="External"/><Relationship Id="rId51" Type="http://schemas.openxmlformats.org/officeDocument/2006/relationships/hyperlink" Target="https://login.consultant.ru/link/?req=doc&amp;base=RLAW404&amp;n=89947&amp;dst=10003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2024-01-25T14:29:00Z</dcterms:created>
  <dcterms:modified xsi:type="dcterms:W3CDTF">2024-01-25T14:29:00Z</dcterms:modified>
</cp:coreProperties>
</file>